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SANCTA MATER MISERICORDIAE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Quante volte respiri il mio petto,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quanti battiti del mio cuore,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ti prego oh Madre per l’intercessione di Gesù. 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Sancta Mater misericordiae,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ora pro nobis Deum. 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Fa’ che i miei occhi siano misericordiosi,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non guardi e giudichi le apparenze;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contemplerò la bellezza dell’anima.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Dammi udito misericordioso,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non sia mai indifferente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ascolti il pianto e le pene della gente.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Fa’ che la mia bocca sia misericordiosa,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non pronunci parole dure,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bensì sia fonte di consolazione e perdono.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i miei piedi non si stanchino di andare,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affrettino a soccorrere il fratello;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l’umile sentiero condurrà incontro ai poveri.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cuore sarà come il tuo,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le porte aperte all’amore,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regali amicizia a chi vive in solitudine.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BxqqKYQXnuBtgjgWJ1yZvzQQNg==">CgMxLjA4AHIhMWJzNDJkNU9Xd19QR0Z6V21fLXZ5MUtQQ1FXcXpuNjgw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